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D1DF2" w:rsidP="3EBE9D48" w:rsidRDefault="004D1DF2" w14:paraId="0503A87F" w14:textId="176565C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uppressAutoHyphens w:val="0"/>
        <w:spacing w:line="360" w:lineRule="auto"/>
        <w:jc w:val="both"/>
        <w:rPr>
          <w:rFonts w:ascii="Calibri" w:hAnsi="Calibri" w:cs="Calibri"/>
          <w:b w:val="1"/>
          <w:bCs w:val="1"/>
          <w:color w:val="000000"/>
          <w:sz w:val="22"/>
          <w:szCs w:val="22"/>
          <w:lang w:eastAsia="pt-BR"/>
        </w:rPr>
      </w:pPr>
    </w:p>
    <w:p w:rsidR="4BEC8029" w:rsidP="54DD30E6" w:rsidRDefault="4BEC8029" w14:paraId="3A93652E" w14:textId="0F7959D9">
      <w:pPr>
        <w:pStyle w:val="LO-Normal"/>
        <w:spacing w:line="360" w:lineRule="auto"/>
        <w:jc w:val="center"/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</w:pPr>
      <w:r w:rsidRPr="54DD30E6" w:rsidR="00CE2E8B">
        <w:rPr>
          <w:rFonts w:ascii="Arial" w:hAnsi="Arial" w:eastAsia="Arial" w:cs="Arial"/>
          <w:b w:val="1"/>
          <w:bCs w:val="1"/>
          <w:color w:val="000000" w:themeColor="text1" w:themeTint="FF" w:themeShade="FF"/>
          <w:sz w:val="22"/>
          <w:szCs w:val="22"/>
          <w:lang w:eastAsia="pt-BR"/>
        </w:rPr>
        <w:t>CO</w:t>
      </w:r>
      <w:r w:rsidRPr="54DD30E6" w:rsidR="00CE2E8B">
        <w:rPr>
          <w:rFonts w:ascii="Arial" w:hAnsi="Arial" w:eastAsia="Arial" w:cs="Arial"/>
          <w:b w:val="1"/>
          <w:bCs w:val="1"/>
          <w:color w:val="000000" w:themeColor="text1" w:themeTint="FF" w:themeShade="FF"/>
          <w:sz w:val="22"/>
          <w:szCs w:val="22"/>
          <w:lang w:eastAsia="pt-BR"/>
        </w:rPr>
        <w:t>TAÇ</w:t>
      </w:r>
      <w:r w:rsidRPr="54DD30E6" w:rsidR="1A01C479">
        <w:rPr>
          <w:rFonts w:ascii="Arial" w:hAnsi="Arial" w:eastAsia="Arial" w:cs="Arial"/>
          <w:b w:val="1"/>
          <w:bCs w:val="1"/>
          <w:color w:val="000000" w:themeColor="text1" w:themeTint="FF" w:themeShade="FF"/>
          <w:sz w:val="22"/>
          <w:szCs w:val="22"/>
          <w:lang w:eastAsia="pt-BR"/>
        </w:rPr>
        <w:t>ÃO ELETRONICA</w:t>
      </w:r>
      <w:r w:rsidRPr="54DD30E6" w:rsidR="00CE2E8B">
        <w:rPr>
          <w:rFonts w:ascii="Arial" w:hAnsi="Arial" w:eastAsia="Arial" w:cs="Arial"/>
          <w:b w:val="1"/>
          <w:bCs w:val="1"/>
          <w:color w:val="000000" w:themeColor="text1" w:themeTint="FF" w:themeShade="FF"/>
          <w:sz w:val="22"/>
          <w:szCs w:val="22"/>
          <w:lang w:eastAsia="pt-BR"/>
        </w:rPr>
        <w:t xml:space="preserve"> 0</w:t>
      </w:r>
      <w:r w:rsidRPr="54DD30E6" w:rsidR="00CE2E8B">
        <w:rPr>
          <w:rFonts w:ascii="Arial" w:hAnsi="Arial" w:eastAsia="Arial" w:cs="Arial"/>
          <w:b w:val="1"/>
          <w:bCs w:val="1"/>
          <w:color w:val="000000" w:themeColor="text1" w:themeTint="FF" w:themeShade="FF"/>
          <w:sz w:val="22"/>
          <w:szCs w:val="22"/>
          <w:lang w:eastAsia="pt-BR"/>
        </w:rPr>
        <w:t>0</w:t>
      </w:r>
      <w:r w:rsidRPr="54DD30E6" w:rsidR="1F1C4969">
        <w:rPr>
          <w:rFonts w:ascii="Arial" w:hAnsi="Arial" w:eastAsia="Arial" w:cs="Arial"/>
          <w:b w:val="1"/>
          <w:bCs w:val="1"/>
          <w:color w:val="000000" w:themeColor="text1" w:themeTint="FF" w:themeShade="FF"/>
          <w:sz w:val="22"/>
          <w:szCs w:val="22"/>
          <w:lang w:eastAsia="pt-BR"/>
        </w:rPr>
        <w:t>8</w:t>
      </w:r>
      <w:r w:rsidRPr="54DD30E6" w:rsidR="00CE2E8B">
        <w:rPr>
          <w:rFonts w:ascii="Arial" w:hAnsi="Arial" w:eastAsia="Arial" w:cs="Arial"/>
          <w:b w:val="1"/>
          <w:bCs w:val="1"/>
          <w:color w:val="000000" w:themeColor="text1" w:themeTint="FF" w:themeShade="FF"/>
          <w:sz w:val="22"/>
          <w:szCs w:val="22"/>
          <w:lang w:eastAsia="pt-BR"/>
        </w:rPr>
        <w:t>/202</w:t>
      </w:r>
      <w:r w:rsidRPr="54DD30E6" w:rsidR="759114E7">
        <w:rPr>
          <w:rFonts w:ascii="Arial" w:hAnsi="Arial" w:eastAsia="Arial" w:cs="Arial"/>
          <w:b w:val="1"/>
          <w:bCs w:val="1"/>
          <w:color w:val="000000" w:themeColor="text1" w:themeTint="FF" w:themeShade="FF"/>
          <w:sz w:val="22"/>
          <w:szCs w:val="22"/>
          <w:lang w:eastAsia="pt-BR"/>
        </w:rPr>
        <w:t>6</w:t>
      </w:r>
      <w:r w:rsidRPr="54DD30E6" w:rsidR="00CE2E8B">
        <w:rPr>
          <w:rFonts w:ascii="Arial" w:hAnsi="Arial" w:eastAsia="Arial" w:cs="Arial"/>
          <w:b w:val="1"/>
          <w:bCs w:val="1"/>
          <w:color w:val="000000" w:themeColor="text1" w:themeTint="FF" w:themeShade="FF"/>
          <w:sz w:val="22"/>
          <w:szCs w:val="22"/>
          <w:lang w:eastAsia="pt-BR"/>
        </w:rPr>
        <w:t xml:space="preserve"> </w:t>
      </w:r>
      <w:r w:rsidRPr="54DD30E6" w:rsidR="3D9BC98F">
        <w:rPr>
          <w:rFonts w:ascii="Arial" w:hAnsi="Arial" w:eastAsia="Arial" w:cs="Arial"/>
          <w:b w:val="1"/>
          <w:bCs w:val="1"/>
          <w:color w:val="000000" w:themeColor="text1" w:themeTint="FF" w:themeShade="FF"/>
          <w:sz w:val="22"/>
          <w:szCs w:val="22"/>
          <w:lang w:eastAsia="pt-BR"/>
        </w:rPr>
        <w:t>-</w:t>
      </w:r>
      <w:r w:rsidRPr="54DD30E6" w:rsidR="56773BEB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 CONTRATAÇÃO DE EMPRESA PARA FORNECIMENTO </w:t>
      </w:r>
      <w:r w:rsidRPr="54DD30E6" w:rsidR="799B1D78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DE IMPRESSORAS T</w:t>
      </w:r>
      <w:r w:rsidRPr="54DD30E6" w:rsidR="386FF9A1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É</w:t>
      </w:r>
      <w:r w:rsidRPr="54DD30E6" w:rsidR="799B1D78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RMICAS PARA PULSEIRAS DE INDENTIFICAÇÃO HOSPITA</w:t>
      </w:r>
      <w:r w:rsidRPr="54DD30E6" w:rsidR="6DF35E7E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LAR</w:t>
      </w:r>
      <w:r>
        <w:br/>
      </w:r>
    </w:p>
    <w:p w:rsidR="004D1DF2" w:rsidP="4BEC8029" w:rsidRDefault="00CE2E8B" w14:paraId="26542FB5" w14:textId="77777777">
      <w:pPr>
        <w:pStyle w:val="LO-Normal"/>
        <w:spacing w:line="360" w:lineRule="auto"/>
        <w:jc w:val="center"/>
        <w:rPr>
          <w:rFonts w:ascii="Arial" w:hAnsi="Arial" w:eastAsia="Arial" w:cs="Arial"/>
          <w:b w:val="1"/>
          <w:bCs w:val="1"/>
          <w:color w:val="000000"/>
          <w:sz w:val="22"/>
          <w:szCs w:val="22"/>
          <w:lang w:eastAsia="pt-BR"/>
        </w:rPr>
      </w:pPr>
      <w:r w:rsidRPr="67C16E1A" w:rsidR="00CE2E8B">
        <w:rPr>
          <w:rFonts w:ascii="Arial" w:hAnsi="Arial" w:eastAsia="Arial" w:cs="Arial"/>
          <w:b w:val="1"/>
          <w:bCs w:val="1"/>
          <w:color w:val="000000" w:themeColor="text1" w:themeTint="FF" w:themeShade="FF"/>
          <w:sz w:val="22"/>
          <w:szCs w:val="22"/>
          <w:lang w:eastAsia="pt-BR"/>
        </w:rPr>
        <w:t>ANEXO I – ESPECIFICAÇÕES TÉCNICAS</w:t>
      </w:r>
    </w:p>
    <w:p w:rsidR="004D1DF2" w:rsidP="67C16E1A" w:rsidRDefault="004D1DF2" w14:paraId="30FFED02" w14:textId="36658601">
      <w:pPr>
        <w:pStyle w:val="PargrafodaLista"/>
        <w:numPr>
          <w:ilvl w:val="0"/>
          <w:numId w:val="4"/>
        </w:numPr>
        <w:suppressAutoHyphens w:val="0"/>
        <w:spacing w:before="0" w:beforeAutospacing="off" w:after="0" w:afterAutospacing="off" w:line="360" w:lineRule="auto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2"/>
          <w:szCs w:val="22"/>
          <w:lang w:val="pt-BR"/>
        </w:rPr>
        <w:t>OBJETO</w:t>
      </w:r>
    </w:p>
    <w:p w:rsidR="004D1DF2" w:rsidP="67C16E1A" w:rsidRDefault="004D1DF2" w14:paraId="64D31CFC" w14:textId="093B460A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1.1 O presente documento estabelece as especificações técnicas mínimas, aplicáveis para o fornecimento de serviço comodato de impressão de pulseiras de identificação hospitalar através de impressoras térmicas. </w:t>
      </w:r>
    </w:p>
    <w:p w:rsidR="004D1DF2" w:rsidP="67C16E1A" w:rsidRDefault="004D1DF2" w14:paraId="76E09437" w14:textId="468127B1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a) 14 impressoras térmicas por cessão de comodato, sendo 6 impressoras para pulseiras de identificação hospitalar (infantil), 8 impressoras para pulseiras de identificação hospitalar (adulto) e 1 impressora de backups. </w:t>
      </w:r>
    </w:p>
    <w:p w:rsidR="004D1DF2" w:rsidP="67C16E1A" w:rsidRDefault="004D1DF2" w14:paraId="15FC97FD" w14:textId="3FA5243E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b) Fornecimento de pulseiras de identificação hospitalar adulto e infantil, conforme demanda. </w:t>
      </w:r>
    </w:p>
    <w:p w:rsidR="004D1DF2" w:rsidP="67C16E1A" w:rsidRDefault="004D1DF2" w14:paraId="4E1552C1" w14:textId="384D5604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18671EB6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c) Fornecimento de pulseiras de indicação de “Autismo”, “</w:t>
      </w:r>
      <w:r w:rsidRPr="18671EB6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Deficiências Ocultas” conforme demanda.</w:t>
      </w:r>
      <w:r w:rsidRPr="18671EB6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 </w:t>
      </w:r>
    </w:p>
    <w:p w:rsidR="004D1DF2" w:rsidP="67C16E1A" w:rsidRDefault="004D1DF2" w14:paraId="36938FF5" w14:textId="7891ED8E">
      <w:pPr>
        <w:pStyle w:val="PargrafodaLista"/>
        <w:numPr>
          <w:ilvl w:val="0"/>
          <w:numId w:val="4"/>
        </w:numPr>
        <w:suppressAutoHyphens w:val="0"/>
        <w:spacing w:before="0" w:beforeAutospacing="off" w:after="0" w:afterAutospacing="off" w:line="360" w:lineRule="auto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2"/>
          <w:szCs w:val="22"/>
          <w:lang w:val="pt-BR"/>
        </w:rPr>
        <w:t>ESCOPO</w:t>
      </w:r>
    </w:p>
    <w:p w:rsidR="004D1DF2" w:rsidP="4530EDD7" w:rsidRDefault="004D1DF2" w14:paraId="0C1C1D26" w14:textId="0A69BB49">
      <w:pPr>
        <w:suppressAutoHyphens w:val="0"/>
        <w:spacing w:before="240" w:beforeAutospacing="off" w:after="240" w:afterAutospacing="off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4530EDD7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2.1 Local de entrega dos suprimentos e equipamentos:</w:t>
      </w:r>
    </w:p>
    <w:p w:rsidR="004D1DF2" w:rsidP="4530EDD7" w:rsidRDefault="004D1DF2" w14:paraId="2B029101" w14:textId="50DA3F26">
      <w:pPr>
        <w:suppressAutoHyphens w:val="0"/>
        <w:spacing w:before="240" w:beforeAutospacing="off" w:after="240" w:afterAutospacing="off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4530EDD7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Hospital </w:t>
      </w:r>
      <w:r w:rsidRPr="4530EDD7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Itamed</w:t>
      </w:r>
    </w:p>
    <w:p w:rsidR="004D1DF2" w:rsidP="4530EDD7" w:rsidRDefault="004D1DF2" w14:paraId="547960BB" w14:textId="579D93B5">
      <w:pPr>
        <w:suppressAutoHyphens w:val="0"/>
        <w:spacing w:before="240" w:beforeAutospacing="off" w:after="240" w:afterAutospacing="off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4530EDD7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Av. Gramado, 580 Vila A</w:t>
      </w:r>
    </w:p>
    <w:p w:rsidR="004D1DF2" w:rsidP="4530EDD7" w:rsidRDefault="004D1DF2" w14:paraId="1C96C479" w14:textId="6E21B3D4">
      <w:pPr>
        <w:suppressAutoHyphens w:val="0"/>
        <w:spacing w:before="240" w:beforeAutospacing="off" w:after="240" w:afterAutospacing="off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4530EDD7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CEP 85856-460 – Foz do Iguaçu - PR</w:t>
      </w:r>
    </w:p>
    <w:p w:rsidR="004D1DF2" w:rsidP="4530EDD7" w:rsidRDefault="004D1DF2" w14:paraId="192DAFAC" w14:textId="2170E15D">
      <w:pPr>
        <w:suppressAutoHyphens w:val="0"/>
        <w:spacing w:before="240" w:beforeAutospacing="off" w:after="240" w:afterAutospacing="off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4530EDD7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Setor Almoxarifado</w:t>
      </w:r>
    </w:p>
    <w:p w:rsidR="4530EDD7" w:rsidP="4530EDD7" w:rsidRDefault="4530EDD7" w14:paraId="09FE1B10" w14:textId="340CC62F">
      <w:pPr>
        <w:spacing w:before="240" w:beforeAutospacing="off" w:after="240" w:afterAutospacing="off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</w:p>
    <w:p w:rsidR="4530EDD7" w:rsidP="4530EDD7" w:rsidRDefault="4530EDD7" w14:paraId="2CAFC825" w14:textId="75EB5A42">
      <w:pPr>
        <w:spacing w:before="240" w:beforeAutospacing="off" w:after="240" w:afterAutospacing="off" w:line="240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</w:p>
    <w:p w:rsidR="004D1DF2" w:rsidP="4530EDD7" w:rsidRDefault="004D1DF2" w14:paraId="487CACA3" w14:textId="0929BA4E">
      <w:pPr>
        <w:suppressAutoHyphens w:val="0"/>
        <w:spacing w:before="240" w:beforeAutospacing="off" w:after="240" w:afterAutospacing="off" w:line="360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18671EB6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2.2 Quantidade comodato: 1</w:t>
      </w:r>
      <w:r w:rsidRPr="18671EB6" w:rsidR="161D27BE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5</w:t>
      </w:r>
      <w:r w:rsidRPr="18671EB6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 (qu</w:t>
      </w:r>
      <w:r w:rsidRPr="18671EB6" w:rsidR="369CAFB2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in</w:t>
      </w:r>
      <w:r w:rsidRPr="18671EB6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ze) impressoras térmicas</w:t>
      </w:r>
      <w:r w:rsidRPr="18671EB6" w:rsidR="7912C222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, sendo </w:t>
      </w:r>
      <w:r w:rsidRPr="18671EB6" w:rsidR="7912C222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14 (</w:t>
      </w:r>
      <w:r w:rsidRPr="18671EB6" w:rsidR="7912C222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quartorze</w:t>
      </w:r>
      <w:r w:rsidRPr="18671EB6" w:rsidR="7912C222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) para utilização e 01 (uma) para backup/substituição</w:t>
      </w:r>
      <w:r w:rsidRPr="18671EB6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.</w:t>
      </w:r>
      <w:r>
        <w:br/>
      </w:r>
      <w:r w:rsidRPr="18671EB6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2.3 Consumo mensal estimado:</w:t>
      </w:r>
    </w:p>
    <w:p w:rsidR="004D1DF2" w:rsidP="67C16E1A" w:rsidRDefault="004D1DF2" w14:paraId="61558A26" w14:textId="66A037C1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a) Pulseira Adulto: 5.000 unidades</w:t>
      </w:r>
      <w:r w:rsidRPr="67C16E1A" w:rsidR="24DA9CF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 </w:t>
      </w:r>
      <w:r>
        <w:br/>
      </w: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b) Pulseira Infantil: 500 unidades</w:t>
      </w:r>
      <w:r w:rsidRPr="67C16E1A" w:rsidR="60B832ED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 </w:t>
      </w:r>
    </w:p>
    <w:p w:rsidR="004D1DF2" w:rsidP="67C16E1A" w:rsidRDefault="004D1DF2" w14:paraId="4A14E96A" w14:textId="13C8A569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Obs. A demanda de pulseiras pode alterar para mais ou menos, conforme necessidade do Hospital. </w:t>
      </w:r>
    </w:p>
    <w:p w:rsidR="004D1DF2" w:rsidP="67C16E1A" w:rsidRDefault="004D1DF2" w14:paraId="3EA1C841" w14:textId="63AB5D23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2.4 Forma de pagamento: será solicitado via Ordem de Compra (OC) conforme demanda do contratante. Pagamento por deposito bancário, até 5 (cinco) dias úteis após o recebimento das pulseiras e da Nota Fiscal. Os dados da conta a ser informado no ato da assinatura do contrato. </w:t>
      </w:r>
    </w:p>
    <w:p w:rsidR="004D1DF2" w:rsidP="67C16E1A" w:rsidRDefault="004D1DF2" w14:paraId="2F3D320F" w14:textId="1B213533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2.5 Prazo de Contrato: Será firmado por período de 12 (doze) meses, prorrogável por igual período, com limite máximo de 60 (sessenta) meses. </w:t>
      </w:r>
    </w:p>
    <w:p w:rsidR="004D1DF2" w:rsidP="67C16E1A" w:rsidRDefault="004D1DF2" w14:paraId="7AE39CEE" w14:textId="72488C9A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2.6 Para esta aquisição não está prevista a possibilidade de adiantamento. </w:t>
      </w:r>
    </w:p>
    <w:p w:rsidR="004D1DF2" w:rsidP="67C16E1A" w:rsidRDefault="004D1DF2" w14:paraId="029DA930" w14:textId="594F6E86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 </w:t>
      </w:r>
    </w:p>
    <w:p w:rsidR="004D1DF2" w:rsidP="67C16E1A" w:rsidRDefault="004D1DF2" w14:paraId="3D3923CC" w14:textId="1CE99F77">
      <w:pPr>
        <w:pStyle w:val="PargrafodaLista"/>
        <w:numPr>
          <w:ilvl w:val="0"/>
          <w:numId w:val="4"/>
        </w:numPr>
        <w:suppressAutoHyphens w:val="0"/>
        <w:spacing w:before="0" w:beforeAutospacing="off" w:after="0" w:afterAutospacing="off" w:line="360" w:lineRule="auto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2"/>
          <w:szCs w:val="22"/>
          <w:lang w:val="pt-BR"/>
        </w:rPr>
        <w:t>DISPOSIÇÕES GERAIS</w:t>
      </w:r>
    </w:p>
    <w:p w:rsidR="004D1DF2" w:rsidP="67C16E1A" w:rsidRDefault="004D1DF2" w14:paraId="7DBCD914" w14:textId="371EEAF9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3.1 Todos os equipamentos devem ser compatíveis com Sistema de Gestão </w:t>
      </w: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Tasy</w:t>
      </w: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 – Philips Healthcare, utilizado pelo Hospital </w:t>
      </w: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Itamed</w:t>
      </w: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. </w:t>
      </w:r>
    </w:p>
    <w:p w:rsidR="004D1DF2" w:rsidP="67C16E1A" w:rsidRDefault="004D1DF2" w14:paraId="2A8286AC" w14:textId="268BB982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3.2 Uso de suprimentos originais.</w:t>
      </w:r>
    </w:p>
    <w:p w:rsidR="004D1DF2" w:rsidP="67C16E1A" w:rsidRDefault="004D1DF2" w14:paraId="58DB56C2" w14:textId="14C7226E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3.3 Fornecimento das pulseiras de identificação, de acordo com a necessidade, ficando sob responsabilidade da contratante emitir ordens de compra para ressuprimento. </w:t>
      </w:r>
    </w:p>
    <w:p w:rsidR="004D1DF2" w:rsidP="67C16E1A" w:rsidRDefault="004D1DF2" w14:paraId="55936D9C" w14:textId="31FAD0C2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3.4 As impressoras deverão estar em plenas condições de funcionamento, com desempenho compatível com o volume estimado de impressão mensal, atender integralmente às especificações técnicas exigidas neste instrumento e possuir garantia e suporte técnico ativo do fabricante ou do fornecedor durante todo o período contratual, não sendo admitidos equipamentos obsoletos, sem peças de reposição ou sem suporte comercial.</w:t>
      </w:r>
    </w:p>
    <w:p w:rsidR="004D1DF2" w:rsidP="67C16E1A" w:rsidRDefault="004D1DF2" w14:paraId="736AD9A1" w14:textId="28F37D88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3.5 Deve atender rigorosamente aos requisitos técnicos mínimos especificados neste documento. </w:t>
      </w: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3.6 O equipamento deve ser fornecido com no mínimo de 12 (doze) meses de garantia conforme especificações técnicas. </w:t>
      </w:r>
      <w:r>
        <w:br/>
      </w: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3.7 Prestar assistência técnica aos equipamentos fornecidos, sem custo adicional em relação ao preço contratado. </w:t>
      </w:r>
    </w:p>
    <w:p w:rsidR="004D1DF2" w:rsidP="67C16E1A" w:rsidRDefault="004D1DF2" w14:paraId="4879AFC0" w14:textId="4E5466FF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3.8 Auxiliar na resolução de problemas com os servidores e software de controle de impressão. </w:t>
      </w:r>
    </w:p>
    <w:p w:rsidR="004D1DF2" w:rsidP="67C16E1A" w:rsidRDefault="004D1DF2" w14:paraId="0A0EFF86" w14:textId="71ACFA30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3.9 Realizar a manutenção preventiva periódica, sendo no mínimo 1 a cada 6 meses e mediante validação da equipe de TI, nos equipamentos locados de acordo com o recomendado pelo fabricante, mantendo os equipamentos em perfeitas condições de operacionalidade, segurança, limpeza e higiene. </w:t>
      </w:r>
    </w:p>
    <w:p w:rsidR="004D1DF2" w:rsidP="67C16E1A" w:rsidRDefault="004D1DF2" w14:paraId="3DE39C28" w14:textId="60DDB530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3.10 Prestar atendimento em até 1 (um) dia útil, para reparo ou substituição de equipamento. </w:t>
      </w:r>
    </w:p>
    <w:p w:rsidR="004D1DF2" w:rsidP="67C16E1A" w:rsidRDefault="004D1DF2" w14:paraId="061D5A64" w14:textId="1A8A4E44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3.11 Em caso de necessidades de peças ou reparos, o equipamento deverá ser substituído imediatamente por equipamento equivalente, até que a peça seja substituída ou o reparo realizado, de maneira a garantir o funcionamento das atividades dos setores durante o período de reparo. </w:t>
      </w:r>
    </w:p>
    <w:p w:rsidR="004D1DF2" w:rsidP="67C16E1A" w:rsidRDefault="004D1DF2" w14:paraId="6CD284A1" w14:textId="24335A93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3.12 O equipamento deverá passar por validação e liberação da equipe técnica do hospital, por período de 30 (trinta) dias, garantindo que o equipamento apresenta todas as funcionalidades e capacidade operacional para perfeito funcionamento. Caso não estejam com funcionalidade de 100% serão recusados os equipamentos. </w:t>
      </w:r>
    </w:p>
    <w:p w:rsidR="004D1DF2" w:rsidP="67C16E1A" w:rsidRDefault="004D1DF2" w14:paraId="0BB27E54" w14:textId="640C3839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3.13 Durante a vigência contratual, o fornecedor deverá substituir os equipamentos por modelos tecnologicamente equivalentes ou superiores, sem ônus adicional, sempre que houver descontinuação do modelo fornecido ou comprometimento de desempenho.</w:t>
      </w:r>
    </w:p>
    <w:p w:rsidR="004D1DF2" w:rsidP="67C16E1A" w:rsidRDefault="004D1DF2" w14:paraId="53BF5934" w14:textId="75B370E0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3.14 Qualquer alteração de modelo de impressora ou de suprimento deverá ser previamente homologada pela equipe técnica do Hospital, garantindo compatibilidade total com o sistema </w:t>
      </w: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Tasy</w:t>
      </w: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 e com os requisitos assistenciais.</w:t>
      </w:r>
    </w:p>
    <w:p w:rsidR="004D1DF2" w:rsidP="67C16E1A" w:rsidRDefault="004D1DF2" w14:paraId="38F1D121" w14:textId="5201D6B9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4530EDD7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3.15 O fornecedor deverá disponibilizar, quando solicitado, relatório mensal contendo quantitativo de pulseiras fornecidas, consumo por tipo (adulto, infantil e especiais) e histórico de atendimentos técnicos.</w:t>
      </w:r>
      <w:r>
        <w:br/>
      </w:r>
      <w:r w:rsidRPr="4530EDD7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>3.16 As pulseiras e impressões deverão garantir legibilidade contínua das informações durante todo o período de internação do paciente, não sendo admitidas falhas de impressão que comprometam a identificação segura.</w:t>
      </w:r>
    </w:p>
    <w:p w:rsidR="004D1DF2" w:rsidP="67C16E1A" w:rsidRDefault="004D1DF2" w14:paraId="2BFF1EEA" w14:textId="559A97F7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 </w:t>
      </w:r>
    </w:p>
    <w:p w:rsidR="004D1DF2" w:rsidP="67C16E1A" w:rsidRDefault="004D1DF2" w14:paraId="3B623F36" w14:textId="0D4A115A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sz w:val="22"/>
          <w:szCs w:val="22"/>
          <w:lang w:val="pt-BR"/>
        </w:rPr>
        <w:t>4. ESPECIFICAÇÕES TÉCNICAS</w:t>
      </w:r>
    </w:p>
    <w:p w:rsidR="004D1DF2" w:rsidP="67C16E1A" w:rsidRDefault="004D1DF2" w14:paraId="17413D92" w14:textId="685D1678">
      <w:pPr>
        <w:suppressAutoHyphens w:val="0"/>
        <w:spacing w:before="240" w:beforeAutospacing="off" w:after="240" w:afterAutospacing="off" w:line="278" w:lineRule="auto"/>
        <w:jc w:val="both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</w:pPr>
      <w:r w:rsidRPr="67C16E1A" w:rsidR="31A315DF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pt-BR"/>
        </w:rPr>
        <w:t xml:space="preserve"> </w:t>
      </w:r>
    </w:p>
    <w:tbl>
      <w:tblPr>
        <w:tblStyle w:val="Tabelacomgrade"/>
        <w:bidiVisual w:val="0"/>
        <w:tblW w:w="0" w:type="auto"/>
        <w:tblLook w:val="06A0" w:firstRow="1" w:lastRow="0" w:firstColumn="1" w:lastColumn="0" w:noHBand="1" w:noVBand="1"/>
      </w:tblPr>
      <w:tblGrid>
        <w:gridCol w:w="4800"/>
        <w:gridCol w:w="4605"/>
      </w:tblGrid>
      <w:tr w:rsidR="67C16E1A" w:rsidTr="18671EB6" w14:paraId="284FF20C">
        <w:trPr>
          <w:trHeight w:val="300"/>
        </w:trPr>
        <w:tc>
          <w:tcPr>
            <w:tcW w:w="4800" w:type="dxa"/>
            <w:tcMar/>
            <w:vAlign w:val="top"/>
          </w:tcPr>
          <w:p w:rsidR="67C16E1A" w:rsidP="67C16E1A" w:rsidRDefault="67C16E1A" w14:paraId="26BB284A" w14:textId="794864DF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4.1 Impressoras</w:t>
            </w:r>
          </w:p>
        </w:tc>
        <w:tc>
          <w:tcPr>
            <w:tcW w:w="4605" w:type="dxa"/>
            <w:tcMar/>
            <w:vAlign w:val="top"/>
          </w:tcPr>
          <w:p w:rsidR="67C16E1A" w:rsidP="67C16E1A" w:rsidRDefault="67C16E1A" w14:paraId="411AB985" w14:textId="5CF79D50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18671EB6" w:rsidR="721B807F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Quantidade: 1</w:t>
            </w:r>
            <w:r w:rsidRPr="18671EB6" w:rsidR="172598C5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5</w:t>
            </w:r>
          </w:p>
        </w:tc>
      </w:tr>
      <w:tr w:rsidR="67C16E1A" w:rsidTr="18671EB6" w14:paraId="126F3BDD">
        <w:trPr>
          <w:trHeight w:val="300"/>
        </w:trPr>
        <w:tc>
          <w:tcPr>
            <w:tcW w:w="4800" w:type="dxa"/>
            <w:tcMar/>
            <w:vAlign w:val="top"/>
          </w:tcPr>
          <w:p w:rsidR="67C16E1A" w:rsidP="67C16E1A" w:rsidRDefault="67C16E1A" w14:paraId="0AFAD16C" w14:textId="1FADE9AF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4.1 Características gerais</w:t>
            </w:r>
          </w:p>
        </w:tc>
        <w:tc>
          <w:tcPr>
            <w:tcW w:w="4605" w:type="dxa"/>
            <w:tcMar/>
            <w:vAlign w:val="top"/>
          </w:tcPr>
          <w:p w:rsidR="67C16E1A" w:rsidP="67C16E1A" w:rsidRDefault="67C16E1A" w14:paraId="393491D3" w14:textId="6BFE7B98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4.1.1  Conectividade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USB e Ethernet (RJ45), acompanhar caso USB 2.0.</w:t>
            </w:r>
            <w:r>
              <w:br/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4.1.2 Deverá possuir todos os cabos de energia elétrica padrão NBR14136.</w:t>
            </w:r>
          </w:p>
          <w:p w:rsidR="67C16E1A" w:rsidP="67C16E1A" w:rsidRDefault="67C16E1A" w14:paraId="26D1315A" w14:textId="45A8B13B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4.1.3 Fonte de alimentação bivolt automático. </w:t>
            </w:r>
          </w:p>
          <w:p w:rsidR="67C16E1A" w:rsidP="67C16E1A" w:rsidRDefault="67C16E1A" w14:paraId="0B9E7B02" w14:textId="4910C856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4.1.4 Velocidade de impressão 5” - 127mm por segundo ou superior </w:t>
            </w:r>
          </w:p>
          <w:p w:rsidR="67C16E1A" w:rsidP="67C16E1A" w:rsidRDefault="67C16E1A" w14:paraId="7FBB344E" w14:textId="66CAE42F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4.1.5 Compatibilidade de drive Windows 10, Windows 11 e Linux (Centos, Oracle Linux).</w:t>
            </w:r>
          </w:p>
          <w:p w:rsidR="67C16E1A" w:rsidP="67C16E1A" w:rsidRDefault="67C16E1A" w14:paraId="749B9CDF" w14:textId="7E88E126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4.1.6 Resolução de impressão 206 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dpi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ou superior. </w:t>
            </w:r>
          </w:p>
          <w:p w:rsidR="67C16E1A" w:rsidP="67C16E1A" w:rsidRDefault="67C16E1A" w14:paraId="53335F95" w14:textId="05B89FD0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4.1.7 Compatibilidade com o 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Tasy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HTML5 e com as linguagens de comunicação EPL (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Eltron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Programming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Language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) ou ZPL (Zebra 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Programming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Language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)</w:t>
            </w:r>
          </w:p>
        </w:tc>
      </w:tr>
      <w:tr w:rsidR="67C16E1A" w:rsidTr="18671EB6" w14:paraId="3ADFA6A1">
        <w:trPr>
          <w:trHeight w:val="300"/>
        </w:trPr>
        <w:tc>
          <w:tcPr>
            <w:tcW w:w="4800" w:type="dxa"/>
            <w:tcMar/>
            <w:vAlign w:val="top"/>
          </w:tcPr>
          <w:p w:rsidR="67C16E1A" w:rsidP="67C16E1A" w:rsidRDefault="67C16E1A" w14:paraId="273B67CD" w14:textId="4A9439D1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4.2 CARACTERÍSTICAS MODELO INFANTIL</w:t>
            </w:r>
          </w:p>
        </w:tc>
        <w:tc>
          <w:tcPr>
            <w:tcW w:w="4605" w:type="dxa"/>
            <w:tcMar/>
            <w:vAlign w:val="top"/>
          </w:tcPr>
          <w:p w:rsidR="67C16E1A" w:rsidP="67C16E1A" w:rsidRDefault="67C16E1A" w14:paraId="1ED40E6C" w14:textId="2D3BF275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4.2.1 Pulseiras na cor branca</w:t>
            </w:r>
          </w:p>
          <w:p w:rsidR="67C16E1A" w:rsidP="67C16E1A" w:rsidRDefault="67C16E1A" w14:paraId="09EAF907" w14:textId="2CB5E8BA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4.2.2 Resistente à água, rasgos, lacre picotado </w:t>
            </w:r>
          </w:p>
          <w:p w:rsidR="67C16E1A" w:rsidP="67C16E1A" w:rsidRDefault="67C16E1A" w14:paraId="566845E3" w14:textId="0D69FA6C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4.2.3 inviolável - rasga ao ser aberto, evidenciando a fraude </w:t>
            </w:r>
          </w:p>
          <w:p w:rsidR="67C16E1A" w:rsidP="67C16E1A" w:rsidRDefault="67C16E1A" w14:paraId="331FAAC0" w14:textId="6338E29D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4.2.4 Antialérgica e antibacteriana.</w:t>
            </w:r>
          </w:p>
          <w:p w:rsidR="67C16E1A" w:rsidP="67C16E1A" w:rsidRDefault="67C16E1A" w14:paraId="6A3B470E" w14:textId="494D3771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4.2.5 Filme sintético, térmico 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díreto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com o 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linner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em 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políéster</w:t>
            </w: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. </w:t>
            </w:r>
          </w:p>
          <w:p w:rsidR="67C16E1A" w:rsidP="67C16E1A" w:rsidRDefault="67C16E1A" w14:paraId="23C557FB" w14:textId="2F07E275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4.2.6 Livre de látex, a prova d'agua e resistente a mancha, abrasão, álcool e produtos de limpeza suaves</w:t>
            </w:r>
          </w:p>
          <w:p w:rsidR="67C16E1A" w:rsidP="67C16E1A" w:rsidRDefault="67C16E1A" w14:paraId="1B1851BD" w14:textId="66AFD2D9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4.2.7 Montagem em rolo</w:t>
            </w:r>
          </w:p>
          <w:p w:rsidR="67C16E1A" w:rsidP="67C16E1A" w:rsidRDefault="67C16E1A" w14:paraId="1170A588" w14:textId="51975094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>4.2.8 Tamanho da Pulseira Largura: 25 t 5 mm</w:t>
            </w:r>
          </w:p>
          <w:p w:rsidR="67C16E1A" w:rsidP="67C16E1A" w:rsidRDefault="67C16E1A" w14:paraId="7251EEB2" w14:textId="50A1CF63">
            <w:pPr>
              <w:spacing w:before="240" w:beforeAutospacing="off" w:after="240" w:afterAutospacing="off" w:line="278" w:lineRule="auto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</w:pPr>
            <w:r w:rsidRPr="67C16E1A" w:rsidR="67C16E1A">
              <w:rPr>
                <w:rFonts w:ascii="Calibri" w:hAnsi="Calibri" w:eastAsia="Calibri" w:cs="Calibri" w:asciiTheme="minorAscii" w:hAnsiTheme="minorAscii" w:eastAsiaTheme="minorAscii" w:cstheme="minorAscii"/>
                <w:sz w:val="22"/>
                <w:szCs w:val="22"/>
              </w:rPr>
              <w:t xml:space="preserve">  Comprimento: 177 t 20 mm</w:t>
            </w:r>
          </w:p>
        </w:tc>
      </w:tr>
    </w:tbl>
    <w:p w:rsidR="004D1DF2" w:rsidP="67C16E1A" w:rsidRDefault="004D1DF2" w14:paraId="06B70C4C" w14:textId="095A942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uppressAutoHyphens w:val="0"/>
        <w:spacing w:line="360" w:lineRule="auto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/>
          <w:sz w:val="22"/>
          <w:szCs w:val="22"/>
          <w:lang w:eastAsia="pt-BR"/>
        </w:rPr>
      </w:pPr>
    </w:p>
    <w:p w:rsidR="67C16E1A" w:rsidP="67C16E1A" w:rsidRDefault="67C16E1A" w14:paraId="61F57D3F" w14:textId="3C245B26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360" w:lineRule="auto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2"/>
          <w:szCs w:val="22"/>
          <w:lang w:eastAsia="pt-BR"/>
        </w:rPr>
      </w:pPr>
    </w:p>
    <w:p w:rsidR="67C16E1A" w:rsidP="67C16E1A" w:rsidRDefault="67C16E1A" w14:paraId="71C3CAB0" w14:textId="2185E06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360" w:lineRule="auto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2"/>
          <w:szCs w:val="22"/>
          <w:lang w:eastAsia="pt-BR"/>
        </w:rPr>
      </w:pPr>
    </w:p>
    <w:p w:rsidR="67C16E1A" w:rsidP="67C16E1A" w:rsidRDefault="67C16E1A" w14:paraId="67715BBB" w14:textId="4F0D7B28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360" w:lineRule="auto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2"/>
          <w:szCs w:val="22"/>
          <w:lang w:eastAsia="pt-BR"/>
        </w:rPr>
      </w:pPr>
    </w:p>
    <w:p w:rsidR="67C16E1A" w:rsidP="67C16E1A" w:rsidRDefault="67C16E1A" w14:paraId="5FE9326F" w14:textId="476C88BC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360" w:lineRule="auto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2"/>
          <w:szCs w:val="22"/>
          <w:lang w:eastAsia="pt-BR"/>
        </w:rPr>
      </w:pPr>
    </w:p>
    <w:p w:rsidR="67C16E1A" w:rsidP="67C16E1A" w:rsidRDefault="67C16E1A" w14:paraId="4855EEA8" w14:textId="4846FD1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360" w:lineRule="auto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2"/>
          <w:szCs w:val="22"/>
          <w:lang w:eastAsia="pt-BR"/>
        </w:rPr>
      </w:pPr>
    </w:p>
    <w:p w:rsidR="67C16E1A" w:rsidP="67C16E1A" w:rsidRDefault="67C16E1A" w14:paraId="019E047A" w14:textId="1FC1D3A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360" w:lineRule="auto"/>
        <w:jc w:val="both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 w:themeTint="FF" w:themeShade="FF"/>
          <w:sz w:val="22"/>
          <w:szCs w:val="22"/>
          <w:lang w:eastAsia="pt-BR"/>
        </w:rPr>
      </w:pPr>
    </w:p>
    <w:p w:rsidR="4F232DC4" w:rsidP="67C16E1A" w:rsidRDefault="4F232DC4" w14:paraId="39F1C599" w14:textId="2487ACC6">
      <w:pPr>
        <w:pStyle w:val="Normal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240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pt-BR"/>
        </w:rPr>
      </w:pPr>
      <w:r w:rsidRPr="67C16E1A" w:rsidR="4F232DC4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auto"/>
          <w:sz w:val="28"/>
          <w:szCs w:val="28"/>
          <w:lang w:val="pt-BR"/>
        </w:rPr>
        <w:t>Felix Alexandre Laber</w:t>
      </w:r>
      <w:r>
        <w:br/>
      </w:r>
      <w:r w:rsidRPr="67C16E1A" w:rsidR="4F232D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pt-BR"/>
        </w:rPr>
        <w:t>Gerente</w:t>
      </w:r>
    </w:p>
    <w:p w:rsidR="4F232DC4" w:rsidP="67C16E1A" w:rsidRDefault="4F232DC4" w14:paraId="2B856903" w14:textId="6CA9B690">
      <w:pPr>
        <w:pStyle w:val="Normal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240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2F5F"/>
          <w:sz w:val="22"/>
          <w:szCs w:val="22"/>
          <w:lang w:val="pt-BR"/>
        </w:rPr>
      </w:pPr>
      <w:r w:rsidRPr="67C16E1A" w:rsidR="4F232D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pt-BR"/>
        </w:rPr>
        <w:t>Apoio Centra</w:t>
      </w:r>
      <w:r w:rsidRPr="67C16E1A" w:rsidR="4F232DC4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pt-BR"/>
        </w:rPr>
        <w:t>l</w:t>
      </w:r>
      <w:r>
        <w:br/>
      </w:r>
    </w:p>
    <w:sectPr w:rsidR="004D1DF2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orient="portrait"/>
      <w:pgMar w:top="630" w:right="1440" w:bottom="54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E2E8B" w:rsidRDefault="00CE2E8B" w14:paraId="5CF5BB96" w14:textId="77777777">
      <w:r>
        <w:separator/>
      </w:r>
    </w:p>
  </w:endnote>
  <w:endnote w:type="continuationSeparator" w:id="0">
    <w:p w:rsidR="00CE2E8B" w:rsidRDefault="00CE2E8B" w14:paraId="229C831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Half-Height">
    <w:altName w:val="Times New Roman"/>
    <w:charset w:val="00"/>
    <w:family w:val="auto"/>
    <w:pitch w:val="default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D1DF2" w:rsidRDefault="004D1DF2" w14:paraId="13755F70" w14:textId="77777777">
    <w:pPr>
      <w:pStyle w:val="Rodap"/>
      <w:pBdr>
        <w:bottom w:val="none" w:color="000000" w:sz="0" w:space="23"/>
      </w:pBd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D1DF2" w:rsidRDefault="004D1DF2" w14:paraId="26FCC318" w14:textId="77777777">
    <w:pPr>
      <w:pStyle w:val="Rodap"/>
      <w:pBdr>
        <w:bottom w:val="none" w:color="000000" w:sz="0" w:space="23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D1DF2" w:rsidRDefault="004D1DF2" w14:paraId="5D1D4F06" w14:textId="77777777">
    <w:pPr>
      <w:pStyle w:val="Rodap"/>
      <w:pBdr>
        <w:bottom w:val="none" w:color="000000" w:sz="0" w:space="23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E2E8B" w:rsidRDefault="00CE2E8B" w14:paraId="528DBB07" w14:textId="77777777">
      <w:r>
        <w:separator/>
      </w:r>
    </w:p>
  </w:footnote>
  <w:footnote w:type="continuationSeparator" w:id="0">
    <w:p w:rsidR="00CE2E8B" w:rsidRDefault="00CE2E8B" w14:paraId="7B912084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4D1DF2" w:rsidRDefault="00CE2E8B" w14:paraId="5AA254AF" w14:textId="77777777">
    <w:pPr>
      <w:pStyle w:val="LO-Normal"/>
      <w:jc w:val="center"/>
      <w:rPr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5B96DAC1" wp14:editId="4959FD42">
          <wp:simplePos x="0" y="0"/>
          <wp:positionH relativeFrom="column">
            <wp:posOffset>0</wp:posOffset>
          </wp:positionH>
          <wp:positionV relativeFrom="paragraph">
            <wp:posOffset>28575</wp:posOffset>
          </wp:positionV>
          <wp:extent cx="1885950" cy="795020"/>
          <wp:effectExtent l="0" t="0" r="0" b="5080"/>
          <wp:wrapNone/>
          <wp:docPr id="1" name="Imagem 1" descr="Uma imagem contendo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1" name="Imagem 1" descr="Uma imagem contendo 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85950" cy="795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lang w:eastAsia="pt-BR"/>
      </w:rPr>
      <w:tab/>
    </w:r>
    <w:r>
      <w:rPr>
        <w:lang w:eastAsia="pt-BR"/>
      </w:rPr>
      <w:tab/>
    </w:r>
    <w:r>
      <w:rPr>
        <w:lang w:eastAsia="pt-BR"/>
      </w:rPr>
      <w:tab/>
    </w:r>
  </w:p>
  <w:p w:rsidR="67C16E1A" w:rsidP="67C16E1A" w:rsidRDefault="67C16E1A" w14:paraId="76EBFE55" w14:textId="19C07236">
    <w:pPr>
      <w:pStyle w:val="LO-Normal"/>
      <w:jc w:val="center"/>
      <w:rPr>
        <w:lang w:eastAsia="pt-BR"/>
      </w:rPr>
    </w:pPr>
  </w:p>
  <w:p w:rsidR="67C16E1A" w:rsidP="67C16E1A" w:rsidRDefault="67C16E1A" w14:paraId="47321851" w14:textId="37B58ADA">
    <w:pPr>
      <w:pStyle w:val="LO-Normal"/>
      <w:jc w:val="center"/>
      <w:rPr>
        <w:lang w:eastAsia="pt-BR"/>
      </w:rPr>
    </w:pPr>
  </w:p>
  <w:p w:rsidR="4530EDD7" w:rsidP="4530EDD7" w:rsidRDefault="4530EDD7" w14:paraId="0C7E825D" w14:textId="7E302EF7">
    <w:pPr>
      <w:pStyle w:val="LO-Normal"/>
      <w:suppressLineNumbers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bidi w:val="0"/>
      <w:spacing w:before="0" w:beforeAutospacing="off" w:after="0" w:afterAutospacing="off" w:line="259" w:lineRule="auto"/>
      <w:ind w:left="0" w:right="0"/>
      <w:jc w:val="right"/>
    </w:pPr>
    <w:r w:rsidRPr="4530EDD7" w:rsidR="4530EDD7">
      <w:rPr>
        <w:rFonts w:ascii="Lucida Sans Unicode" w:hAnsi="Lucida Sans Unicode" w:cs="Lucida Sans Unicode"/>
        <w:color w:val="002F5F"/>
        <w:sz w:val="28"/>
        <w:szCs w:val="28"/>
      </w:rPr>
      <w:t>APOIO CENTRAL</w:t>
    </w:r>
  </w:p>
  <w:p w:rsidR="004D1DF2" w:rsidRDefault="004D1DF2" w14:paraId="71A43A2B" w14:textId="77777777">
    <w:pPr>
      <w:pStyle w:val="LO-Normal"/>
      <w:rPr>
        <w:rFonts w:ascii="Calibri" w:hAnsi="Calibri" w:cs="Calibri"/>
        <w:b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D1DF2" w:rsidRDefault="004D1DF2" w14:paraId="10E4E4A4" w14:textId="77777777">
    <w:pPr>
      <w:pStyle w:val="Cabealho"/>
      <w:pBdr>
        <w:bottom w:val="none" w:color="000000" w:sz="0" w:space="23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3">
    <w:nsid w:val="537f008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7916981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5CC54DD6"/>
    <w:multiLevelType w:val="multilevel"/>
    <w:tmpl w:val="5CC54DD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auto"/>
      </w:rPr>
    </w:lvl>
  </w:abstractNum>
  <w:abstractNum w:abstractNumId="1" w15:restartNumberingAfterBreak="0">
    <w:nsid w:val="6BC47A40"/>
    <w:multiLevelType w:val="multilevel"/>
    <w:tmpl w:val="6BC47A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4">
    <w:abstractNumId w:val="3"/>
  </w:num>
  <w:num w:numId="3">
    <w:abstractNumId w:val="2"/>
  </w:num>
  <w:num w:numId="1" w16cid:durableId="295063595">
    <w:abstractNumId w:val="1"/>
  </w:num>
  <w:num w:numId="2" w16cid:durableId="398556215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D56"/>
    <w:rsid w:val="00006506"/>
    <w:rsid w:val="0001764F"/>
    <w:rsid w:val="00056622"/>
    <w:rsid w:val="00091C0D"/>
    <w:rsid w:val="0009502C"/>
    <w:rsid w:val="000F7651"/>
    <w:rsid w:val="00103EC9"/>
    <w:rsid w:val="001460F0"/>
    <w:rsid w:val="001476F9"/>
    <w:rsid w:val="001976E4"/>
    <w:rsid w:val="001C7A76"/>
    <w:rsid w:val="001D6AFA"/>
    <w:rsid w:val="001F6C0D"/>
    <w:rsid w:val="001F739B"/>
    <w:rsid w:val="00234777"/>
    <w:rsid w:val="00241656"/>
    <w:rsid w:val="00247CE8"/>
    <w:rsid w:val="0025168C"/>
    <w:rsid w:val="00283215"/>
    <w:rsid w:val="002979D0"/>
    <w:rsid w:val="002C3917"/>
    <w:rsid w:val="002D5563"/>
    <w:rsid w:val="002F01E4"/>
    <w:rsid w:val="00300A25"/>
    <w:rsid w:val="003147E0"/>
    <w:rsid w:val="00336625"/>
    <w:rsid w:val="00344827"/>
    <w:rsid w:val="00377960"/>
    <w:rsid w:val="003905AA"/>
    <w:rsid w:val="003976AE"/>
    <w:rsid w:val="003E05E6"/>
    <w:rsid w:val="003F4900"/>
    <w:rsid w:val="00400CAC"/>
    <w:rsid w:val="00401C14"/>
    <w:rsid w:val="004030CD"/>
    <w:rsid w:val="004117CC"/>
    <w:rsid w:val="004217AB"/>
    <w:rsid w:val="0044059F"/>
    <w:rsid w:val="0045156C"/>
    <w:rsid w:val="004519C2"/>
    <w:rsid w:val="00463B35"/>
    <w:rsid w:val="00464001"/>
    <w:rsid w:val="00475C62"/>
    <w:rsid w:val="00483805"/>
    <w:rsid w:val="004D1DF2"/>
    <w:rsid w:val="004F7553"/>
    <w:rsid w:val="00561C69"/>
    <w:rsid w:val="00567466"/>
    <w:rsid w:val="00580F45"/>
    <w:rsid w:val="005855E6"/>
    <w:rsid w:val="00586F69"/>
    <w:rsid w:val="00597C8A"/>
    <w:rsid w:val="00597D97"/>
    <w:rsid w:val="005C281E"/>
    <w:rsid w:val="005C7D09"/>
    <w:rsid w:val="005D0C04"/>
    <w:rsid w:val="005D1663"/>
    <w:rsid w:val="005F3D5C"/>
    <w:rsid w:val="005F7B3B"/>
    <w:rsid w:val="006023CC"/>
    <w:rsid w:val="0061525B"/>
    <w:rsid w:val="00624886"/>
    <w:rsid w:val="0062562B"/>
    <w:rsid w:val="006271AD"/>
    <w:rsid w:val="00634470"/>
    <w:rsid w:val="00656D8A"/>
    <w:rsid w:val="00662F63"/>
    <w:rsid w:val="006761A2"/>
    <w:rsid w:val="006C7064"/>
    <w:rsid w:val="006E529B"/>
    <w:rsid w:val="007123F5"/>
    <w:rsid w:val="007162AE"/>
    <w:rsid w:val="007366B7"/>
    <w:rsid w:val="007367F3"/>
    <w:rsid w:val="00744CD1"/>
    <w:rsid w:val="00753AE1"/>
    <w:rsid w:val="007760F9"/>
    <w:rsid w:val="00781FC8"/>
    <w:rsid w:val="00785C77"/>
    <w:rsid w:val="007B2A5D"/>
    <w:rsid w:val="007C7340"/>
    <w:rsid w:val="00805E62"/>
    <w:rsid w:val="00815D4A"/>
    <w:rsid w:val="008665FD"/>
    <w:rsid w:val="00873654"/>
    <w:rsid w:val="008856FD"/>
    <w:rsid w:val="00890E9C"/>
    <w:rsid w:val="008A601C"/>
    <w:rsid w:val="008B5E76"/>
    <w:rsid w:val="008D5CC5"/>
    <w:rsid w:val="008E74A2"/>
    <w:rsid w:val="008E766E"/>
    <w:rsid w:val="0091164D"/>
    <w:rsid w:val="00923F7A"/>
    <w:rsid w:val="009436B9"/>
    <w:rsid w:val="00943FF2"/>
    <w:rsid w:val="009816BF"/>
    <w:rsid w:val="009837D9"/>
    <w:rsid w:val="00983DAC"/>
    <w:rsid w:val="009A11EC"/>
    <w:rsid w:val="009A6F76"/>
    <w:rsid w:val="009C5075"/>
    <w:rsid w:val="009F79C9"/>
    <w:rsid w:val="009F7DE0"/>
    <w:rsid w:val="00A06E42"/>
    <w:rsid w:val="00A16DB0"/>
    <w:rsid w:val="00A64C18"/>
    <w:rsid w:val="00A87C4C"/>
    <w:rsid w:val="00AA0943"/>
    <w:rsid w:val="00AB2737"/>
    <w:rsid w:val="00AC604D"/>
    <w:rsid w:val="00AE6CA9"/>
    <w:rsid w:val="00AF1C46"/>
    <w:rsid w:val="00AF52D9"/>
    <w:rsid w:val="00B02B88"/>
    <w:rsid w:val="00B23430"/>
    <w:rsid w:val="00B32016"/>
    <w:rsid w:val="00B35BF1"/>
    <w:rsid w:val="00B5632A"/>
    <w:rsid w:val="00B57A1C"/>
    <w:rsid w:val="00B63DBC"/>
    <w:rsid w:val="00BB4FF9"/>
    <w:rsid w:val="00BD5639"/>
    <w:rsid w:val="00BE6609"/>
    <w:rsid w:val="00BF353A"/>
    <w:rsid w:val="00C22509"/>
    <w:rsid w:val="00C31930"/>
    <w:rsid w:val="00C34423"/>
    <w:rsid w:val="00C37450"/>
    <w:rsid w:val="00C458C0"/>
    <w:rsid w:val="00C51860"/>
    <w:rsid w:val="00C5520F"/>
    <w:rsid w:val="00C60882"/>
    <w:rsid w:val="00C62DDC"/>
    <w:rsid w:val="00C730DF"/>
    <w:rsid w:val="00C752FA"/>
    <w:rsid w:val="00C756CF"/>
    <w:rsid w:val="00CD440B"/>
    <w:rsid w:val="00CE2E8B"/>
    <w:rsid w:val="00CE3C8F"/>
    <w:rsid w:val="00D02548"/>
    <w:rsid w:val="00D05D56"/>
    <w:rsid w:val="00D2196C"/>
    <w:rsid w:val="00D25D1B"/>
    <w:rsid w:val="00D45A10"/>
    <w:rsid w:val="00D567B1"/>
    <w:rsid w:val="00DB6ACF"/>
    <w:rsid w:val="00DC7822"/>
    <w:rsid w:val="00DE1E33"/>
    <w:rsid w:val="00DE2AAA"/>
    <w:rsid w:val="00E036F7"/>
    <w:rsid w:val="00E101EB"/>
    <w:rsid w:val="00E30DE8"/>
    <w:rsid w:val="00E323ED"/>
    <w:rsid w:val="00E7147E"/>
    <w:rsid w:val="00E734A0"/>
    <w:rsid w:val="00E9062E"/>
    <w:rsid w:val="00E96F5F"/>
    <w:rsid w:val="00EA22D3"/>
    <w:rsid w:val="00EC609F"/>
    <w:rsid w:val="00F0182A"/>
    <w:rsid w:val="00F107C9"/>
    <w:rsid w:val="00F35D90"/>
    <w:rsid w:val="00F3651F"/>
    <w:rsid w:val="00F70F37"/>
    <w:rsid w:val="00F862EA"/>
    <w:rsid w:val="00F95DD7"/>
    <w:rsid w:val="00FE3B73"/>
    <w:rsid w:val="016391B5"/>
    <w:rsid w:val="040BB6A0"/>
    <w:rsid w:val="090D6951"/>
    <w:rsid w:val="0D0515D7"/>
    <w:rsid w:val="0D941419"/>
    <w:rsid w:val="1098A4C3"/>
    <w:rsid w:val="13C15418"/>
    <w:rsid w:val="161D27BE"/>
    <w:rsid w:val="172598C5"/>
    <w:rsid w:val="18671EB6"/>
    <w:rsid w:val="194AA703"/>
    <w:rsid w:val="1A01C479"/>
    <w:rsid w:val="1F1C4969"/>
    <w:rsid w:val="24D7957D"/>
    <w:rsid w:val="24DA9CFF"/>
    <w:rsid w:val="26137636"/>
    <w:rsid w:val="2A7DE672"/>
    <w:rsid w:val="2B1FB595"/>
    <w:rsid w:val="2B2C2FBC"/>
    <w:rsid w:val="2B2C2FBC"/>
    <w:rsid w:val="2EBB4D9F"/>
    <w:rsid w:val="2F68CB16"/>
    <w:rsid w:val="30A4B74F"/>
    <w:rsid w:val="31A315DF"/>
    <w:rsid w:val="369CAFB2"/>
    <w:rsid w:val="386FF9A1"/>
    <w:rsid w:val="3D9BC98F"/>
    <w:rsid w:val="3EBE9D48"/>
    <w:rsid w:val="41C63CD2"/>
    <w:rsid w:val="44BD8F83"/>
    <w:rsid w:val="4530EDD7"/>
    <w:rsid w:val="4BCD90A8"/>
    <w:rsid w:val="4BEC8029"/>
    <w:rsid w:val="4F232DC4"/>
    <w:rsid w:val="50A45863"/>
    <w:rsid w:val="536755F1"/>
    <w:rsid w:val="54DD30E6"/>
    <w:rsid w:val="56773BEB"/>
    <w:rsid w:val="5C8D05F6"/>
    <w:rsid w:val="60B832ED"/>
    <w:rsid w:val="67C16E1A"/>
    <w:rsid w:val="6A9EA2C9"/>
    <w:rsid w:val="6DF35E7E"/>
    <w:rsid w:val="70A5BB70"/>
    <w:rsid w:val="721B807F"/>
    <w:rsid w:val="7408F46C"/>
    <w:rsid w:val="759114E7"/>
    <w:rsid w:val="7912C222"/>
    <w:rsid w:val="799B1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4C82C"/>
  <w15:docId w15:val="{34C4FAC7-BBA7-49C3-A9E3-35BA1B1C280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</w:pPr>
    <w:rPr>
      <w:rFonts w:ascii="Times New Roman" w:hAnsi="Times New Roman" w:eastAsia="Times New Roman" w:cs="Times New Roman"/>
      <w:lang w:eastAsia="zh-CN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CabealhoChar" w:customStyle="1">
    <w:name w:val="Cabeçalho Char"/>
    <w:basedOn w:val="Fontepargpadro"/>
    <w:link w:val="Cabealho"/>
    <w:uiPriority w:val="99"/>
  </w:style>
  <w:style w:type="character" w:styleId="RodapChar" w:customStyle="1">
    <w:name w:val="Rodapé Char"/>
    <w:basedOn w:val="Fontepargpadro"/>
    <w:link w:val="Rodap"/>
    <w:uiPriority w:val="99"/>
  </w:style>
  <w:style w:type="paragraph" w:styleId="LO-Normal" w:customStyle="1">
    <w:name w:val="LO-Normal"/>
    <w:link w:val="LO-NormalChar"/>
    <w:qFormat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12" w:customStyle="1">
    <w:name w:val="12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jc w:val="both"/>
    </w:pPr>
    <w:rPr>
      <w:rFonts w:ascii="Courier Half-Height" w:hAnsi="Courier Half-Height" w:eastAsia="Times New Roman" w:cs="Courier Half-Height"/>
      <w:sz w:val="24"/>
      <w:lang w:eastAsia="zh-CN"/>
    </w:rPr>
  </w:style>
  <w:style w:type="paragraph" w:styleId="Standard" w:customStyle="1">
    <w:name w:val="Standard"/>
    <w:pPr>
      <w:suppressAutoHyphens/>
      <w:autoSpaceDN w:val="0"/>
      <w:textAlignment w:val="baseline"/>
    </w:pPr>
    <w:rPr>
      <w:rFonts w:ascii="Liberation Serif" w:hAnsi="Liberation Serif" w:eastAsia="NSimSun" w:cs="Mangal"/>
      <w:kern w:val="3"/>
      <w:sz w:val="24"/>
      <w:szCs w:val="24"/>
      <w:lang w:eastAsia="zh-CN" w:bidi="hi-IN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styleId="LO-NormalChar" w:customStyle="1">
    <w:name w:val="LO-Normal Char"/>
    <w:link w:val="LO-Normal"/>
    <w:qFormat/>
    <w:rPr>
      <w:rFonts w:ascii="Times New Roman" w:hAnsi="Times New Roman" w:eastAsia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197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theme" Target="theme/theme1.xml" Id="rId13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fontTable" Target="fontTable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er" Target="footer3.xml" Id="rId11" /><Relationship Type="http://schemas.openxmlformats.org/officeDocument/2006/relationships/footnotes" Target="footnotes.xml" Id="rId5" /><Relationship Type="http://schemas.openxmlformats.org/officeDocument/2006/relationships/header" Target="header2.xml" Id="rId10" /><Relationship Type="http://schemas.openxmlformats.org/officeDocument/2006/relationships/webSettings" Target="webSettings.xml" Id="rId4" /><Relationship Type="http://schemas.openxmlformats.org/officeDocument/2006/relationships/footer" Target="footer2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Luma  Lais Ferreira Savoldi</dc:creator>
  <lastModifiedBy>Matheus Oliveira Lopes dos Santos</lastModifiedBy>
  <revision>13</revision>
  <dcterms:created xsi:type="dcterms:W3CDTF">2026-01-07T17:46:00.0000000Z</dcterms:created>
  <dcterms:modified xsi:type="dcterms:W3CDTF">2026-03-03T17:27:15.4745773Z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18A9A8ABFDDF42E783234471334F9395_12</vt:lpwstr>
  </property>
</Properties>
</file>